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FA" w:rsidRPr="00F2501C" w:rsidRDefault="00F2501C" w:rsidP="00F2501C">
      <w:pPr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Смазка</w:t>
      </w:r>
      <w:r w:rsidR="00C900B4" w:rsidRPr="00F2501C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BD5F7B" w:rsidRPr="00F2501C">
        <w:rPr>
          <w:rFonts w:ascii="Arial Narrow" w:hAnsi="Arial Narrow" w:cstheme="minorHAnsi"/>
          <w:b/>
          <w:sz w:val="24"/>
          <w:szCs w:val="24"/>
        </w:rPr>
        <w:t xml:space="preserve">МС 1400 </w:t>
      </w:r>
      <w:r w:rsidR="00BD5F7B" w:rsidRPr="00F2501C">
        <w:rPr>
          <w:rFonts w:ascii="Arial Narrow" w:hAnsi="Arial Narrow" w:cstheme="minorHAnsi"/>
          <w:b/>
          <w:sz w:val="24"/>
          <w:szCs w:val="24"/>
          <w:lang w:val="en-US"/>
        </w:rPr>
        <w:t>NORD</w:t>
      </w:r>
      <w:r w:rsidR="00C900B4" w:rsidRPr="00F2501C">
        <w:rPr>
          <w:rFonts w:ascii="Arial Narrow" w:hAnsi="Arial Narrow" w:cstheme="minorHAnsi"/>
          <w:b/>
          <w:sz w:val="24"/>
          <w:szCs w:val="24"/>
        </w:rPr>
        <w:t xml:space="preserve"> (</w:t>
      </w:r>
      <w:r w:rsidR="00FC4FFA" w:rsidRPr="00F2501C">
        <w:rPr>
          <w:rFonts w:ascii="Arial Narrow" w:hAnsi="Arial Narrow" w:cstheme="minorHAnsi"/>
          <w:b/>
          <w:sz w:val="24"/>
          <w:szCs w:val="24"/>
        </w:rPr>
        <w:t>1400/</w:t>
      </w:r>
      <w:r w:rsidR="00C900B4" w:rsidRPr="00F2501C">
        <w:rPr>
          <w:rFonts w:ascii="Arial Narrow" w:hAnsi="Arial Narrow" w:cstheme="minorHAnsi"/>
          <w:b/>
          <w:sz w:val="24"/>
          <w:szCs w:val="24"/>
        </w:rPr>
        <w:t>1410/1420/1430)</w:t>
      </w:r>
    </w:p>
    <w:p w:rsidR="00772AAC" w:rsidRPr="00F2501C" w:rsidRDefault="000274AC" w:rsidP="00F2501C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F2501C">
        <w:rPr>
          <w:rFonts w:ascii="Arial Narrow" w:hAnsi="Arial Narrow" w:cstheme="minorHAnsi"/>
          <w:b/>
          <w:sz w:val="24"/>
          <w:szCs w:val="24"/>
        </w:rPr>
        <w:t>ТУ 0254-028-45540231-2007</w:t>
      </w:r>
    </w:p>
    <w:p w:rsidR="000274AC" w:rsidRPr="00F2501C" w:rsidRDefault="000274AC">
      <w:pPr>
        <w:rPr>
          <w:rFonts w:ascii="Arial Narrow" w:hAnsi="Arial Narrow" w:cstheme="minorHAnsi"/>
          <w:b/>
          <w:sz w:val="24"/>
          <w:szCs w:val="24"/>
        </w:rPr>
      </w:pPr>
    </w:p>
    <w:p w:rsidR="00BD5F7B" w:rsidRPr="00F2501C" w:rsidRDefault="00C900B4" w:rsidP="00F2501C">
      <w:pPr>
        <w:ind w:firstLine="709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>Пластичные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Pr="00F2501C">
        <w:rPr>
          <w:rFonts w:ascii="Arial Narrow" w:hAnsi="Arial Narrow" w:cstheme="minorHAnsi"/>
          <w:sz w:val="24"/>
          <w:szCs w:val="24"/>
        </w:rPr>
        <w:t xml:space="preserve"> морозостойкие</w:t>
      </w:r>
      <w:r w:rsidR="004C1AAA" w:rsidRPr="00F2501C">
        <w:rPr>
          <w:rFonts w:ascii="Arial Narrow" w:hAnsi="Arial Narrow" w:cstheme="minorHAnsi"/>
          <w:sz w:val="24"/>
          <w:szCs w:val="24"/>
        </w:rPr>
        <w:t>, противозадирные</w:t>
      </w:r>
      <w:r w:rsidRPr="00F2501C">
        <w:rPr>
          <w:rFonts w:ascii="Arial Narrow" w:hAnsi="Arial Narrow" w:cstheme="minorHAnsi"/>
          <w:sz w:val="24"/>
          <w:szCs w:val="24"/>
        </w:rPr>
        <w:t xml:space="preserve"> смазки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="00BD5F7B" w:rsidRPr="00F2501C">
        <w:rPr>
          <w:rFonts w:ascii="Arial Narrow" w:hAnsi="Arial Narrow" w:cstheme="minorHAnsi"/>
          <w:sz w:val="24"/>
          <w:szCs w:val="24"/>
        </w:rPr>
        <w:t>с высоки</w:t>
      </w:r>
      <w:r w:rsidRPr="00F2501C">
        <w:rPr>
          <w:rFonts w:ascii="Arial Narrow" w:hAnsi="Arial Narrow" w:cstheme="minorHAnsi"/>
          <w:sz w:val="24"/>
          <w:szCs w:val="24"/>
        </w:rPr>
        <w:t xml:space="preserve">ми эксплуатационными </w:t>
      </w:r>
      <w:r w:rsidR="004C1AAA" w:rsidRPr="00F2501C">
        <w:rPr>
          <w:rFonts w:ascii="Arial Narrow" w:hAnsi="Arial Narrow" w:cstheme="minorHAnsi"/>
          <w:sz w:val="24"/>
          <w:szCs w:val="24"/>
        </w:rPr>
        <w:t>качествами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="00BD5F7B" w:rsidRPr="00F2501C">
        <w:rPr>
          <w:rFonts w:ascii="Arial Narrow" w:hAnsi="Arial Narrow" w:cstheme="minorHAnsi"/>
          <w:sz w:val="24"/>
          <w:szCs w:val="24"/>
        </w:rPr>
        <w:t>для центра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лизованных систем подачи смазки. </w:t>
      </w:r>
      <w:r w:rsidRPr="00F2501C">
        <w:rPr>
          <w:rFonts w:ascii="Arial Narrow" w:hAnsi="Arial Narrow" w:cstheme="minorHAnsi"/>
          <w:sz w:val="24"/>
          <w:szCs w:val="24"/>
        </w:rPr>
        <w:t>Представляют</w:t>
      </w:r>
      <w:r w:rsidR="00BD5F7B" w:rsidRPr="00F2501C">
        <w:rPr>
          <w:rFonts w:ascii="Arial Narrow" w:hAnsi="Arial Narrow" w:cstheme="minorHAnsi"/>
          <w:sz w:val="24"/>
          <w:szCs w:val="24"/>
        </w:rPr>
        <w:t xml:space="preserve"> собой высококачественн</w:t>
      </w:r>
      <w:r w:rsidRPr="00F2501C">
        <w:rPr>
          <w:rFonts w:ascii="Arial Narrow" w:hAnsi="Arial Narrow" w:cstheme="minorHAnsi"/>
          <w:sz w:val="24"/>
          <w:szCs w:val="24"/>
        </w:rPr>
        <w:t>ые</w:t>
      </w:r>
      <w:r w:rsidR="005C6A11" w:rsidRPr="00F2501C">
        <w:rPr>
          <w:rFonts w:ascii="Arial Narrow" w:hAnsi="Arial Narrow" w:cstheme="minorHAnsi"/>
          <w:sz w:val="24"/>
          <w:szCs w:val="24"/>
        </w:rPr>
        <w:t xml:space="preserve"> полуси</w:t>
      </w:r>
      <w:r w:rsidR="00BD5F7B" w:rsidRPr="00F2501C">
        <w:rPr>
          <w:rFonts w:ascii="Arial Narrow" w:hAnsi="Arial Narrow" w:cstheme="minorHAnsi"/>
          <w:sz w:val="24"/>
          <w:szCs w:val="24"/>
        </w:rPr>
        <w:t>нтетическ</w:t>
      </w:r>
      <w:r w:rsidRPr="00F2501C">
        <w:rPr>
          <w:rFonts w:ascii="Arial Narrow" w:hAnsi="Arial Narrow" w:cstheme="minorHAnsi"/>
          <w:sz w:val="24"/>
          <w:szCs w:val="24"/>
        </w:rPr>
        <w:t>ие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Pr="00F2501C">
        <w:rPr>
          <w:rFonts w:ascii="Arial Narrow" w:hAnsi="Arial Narrow" w:cstheme="minorHAnsi"/>
          <w:sz w:val="24"/>
          <w:szCs w:val="24"/>
        </w:rPr>
        <w:t>ма</w:t>
      </w:r>
      <w:r w:rsidR="004C1AAA" w:rsidRPr="00F2501C">
        <w:rPr>
          <w:rFonts w:ascii="Arial Narrow" w:hAnsi="Arial Narrow" w:cstheme="minorHAnsi"/>
          <w:sz w:val="24"/>
          <w:szCs w:val="24"/>
        </w:rPr>
        <w:t>с</w:t>
      </w:r>
      <w:r w:rsidRPr="00F2501C">
        <w:rPr>
          <w:rFonts w:ascii="Arial Narrow" w:hAnsi="Arial Narrow" w:cstheme="minorHAnsi"/>
          <w:sz w:val="24"/>
          <w:szCs w:val="24"/>
        </w:rPr>
        <w:t>ла</w:t>
      </w:r>
      <w:r w:rsidR="004C1AAA" w:rsidRPr="00F2501C">
        <w:rPr>
          <w:rFonts w:ascii="Arial Narrow" w:hAnsi="Arial Narrow" w:cstheme="minorHAnsi"/>
          <w:sz w:val="24"/>
          <w:szCs w:val="24"/>
        </w:rPr>
        <w:t>,</w:t>
      </w:r>
      <w:r w:rsidRPr="00F2501C">
        <w:rPr>
          <w:rFonts w:ascii="Arial Narrow" w:hAnsi="Arial Narrow" w:cstheme="minorHAnsi"/>
          <w:sz w:val="24"/>
          <w:szCs w:val="24"/>
        </w:rPr>
        <w:t xml:space="preserve"> загущенные литиевым </w:t>
      </w:r>
      <w:r w:rsidR="000274AC" w:rsidRPr="00F2501C">
        <w:rPr>
          <w:rFonts w:ascii="Arial Narrow" w:hAnsi="Arial Narrow" w:cstheme="minorHAnsi"/>
          <w:sz w:val="24"/>
          <w:szCs w:val="24"/>
        </w:rPr>
        <w:t>мылом.</w:t>
      </w:r>
    </w:p>
    <w:p w:rsidR="005C6A11" w:rsidRPr="00F2501C" w:rsidRDefault="005C6A11" w:rsidP="005C6A11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F2501C">
        <w:rPr>
          <w:rFonts w:ascii="Arial Narrow" w:hAnsi="Arial Narrow" w:cstheme="minorHAnsi"/>
          <w:b/>
          <w:sz w:val="24"/>
          <w:szCs w:val="24"/>
        </w:rPr>
        <w:t>Свойства</w:t>
      </w:r>
    </w:p>
    <w:p w:rsidR="000274AC" w:rsidRPr="00F2501C" w:rsidRDefault="000274AC" w:rsidP="000274AC">
      <w:pPr>
        <w:pStyle w:val="a4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>Отличная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Pr="00F2501C">
        <w:rPr>
          <w:rFonts w:ascii="Arial Narrow" w:hAnsi="Arial Narrow" w:cstheme="minorHAnsi"/>
          <w:sz w:val="24"/>
          <w:szCs w:val="24"/>
        </w:rPr>
        <w:t>прокачиваемость</w:t>
      </w:r>
      <w:r w:rsidR="00F2501C">
        <w:rPr>
          <w:rFonts w:ascii="Arial Narrow" w:hAnsi="Arial Narrow" w:cstheme="minorHAnsi"/>
          <w:sz w:val="24"/>
          <w:szCs w:val="24"/>
        </w:rPr>
        <w:t xml:space="preserve"> при отрицательных температурах:</w:t>
      </w:r>
      <w:r w:rsidR="00F2501C" w:rsidRPr="00F2501C">
        <w:rPr>
          <w:rFonts w:ascii="Arial Narrow" w:hAnsi="Arial Narrow" w:cs="Times New Roman"/>
          <w:sz w:val="24"/>
          <w:szCs w:val="24"/>
        </w:rPr>
        <w:t xml:space="preserve"> </w:t>
      </w:r>
      <w:r w:rsidR="00F2501C">
        <w:rPr>
          <w:rFonts w:ascii="Arial Narrow" w:hAnsi="Arial Narrow" w:cs="Times New Roman"/>
          <w:sz w:val="24"/>
          <w:szCs w:val="24"/>
        </w:rPr>
        <w:t xml:space="preserve">минус 53 </w:t>
      </w:r>
      <w:r w:rsidR="00F2501C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="00F2501C">
        <w:rPr>
          <w:rFonts w:ascii="Arial Narrow" w:hAnsi="Arial Narrow" w:cs="Times New Roman"/>
          <w:sz w:val="24"/>
          <w:szCs w:val="24"/>
        </w:rPr>
        <w:t xml:space="preserve">С для марки «МС 1400», минус 35 </w:t>
      </w:r>
      <w:r w:rsidR="00F2501C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="00F2501C">
        <w:rPr>
          <w:rFonts w:ascii="Arial Narrow" w:hAnsi="Arial Narrow" w:cs="Times New Roman"/>
          <w:sz w:val="24"/>
          <w:szCs w:val="24"/>
        </w:rPr>
        <w:t xml:space="preserve">С для марки «МС 1410», минус 25 </w:t>
      </w:r>
      <w:r w:rsidR="00F2501C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="00F2501C">
        <w:rPr>
          <w:rFonts w:ascii="Arial Narrow" w:hAnsi="Arial Narrow" w:cs="Times New Roman"/>
          <w:sz w:val="24"/>
          <w:szCs w:val="24"/>
        </w:rPr>
        <w:t>С для марки «МС 1420» и минус 20 для марки «МС 1430»</w:t>
      </w:r>
      <w:r w:rsidR="00F2501C">
        <w:rPr>
          <w:rFonts w:ascii="Arial Narrow" w:hAnsi="Arial Narrow" w:cs="Times New Roman"/>
          <w:sz w:val="24"/>
          <w:szCs w:val="24"/>
        </w:rPr>
        <w:t>*</w:t>
      </w:r>
    </w:p>
    <w:p w:rsidR="005C6A11" w:rsidRPr="00F2501C" w:rsidRDefault="000A2021" w:rsidP="000274AC">
      <w:pPr>
        <w:pStyle w:val="a4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>Хорошая несущая способность. Смазк</w:t>
      </w:r>
      <w:r w:rsidR="00C900B4" w:rsidRPr="00F2501C">
        <w:rPr>
          <w:rFonts w:ascii="Arial Narrow" w:hAnsi="Arial Narrow" w:cstheme="minorHAnsi"/>
          <w:sz w:val="24"/>
          <w:szCs w:val="24"/>
        </w:rPr>
        <w:t>и</w:t>
      </w:r>
      <w:r w:rsidRPr="00F2501C">
        <w:rPr>
          <w:rFonts w:ascii="Arial Narrow" w:hAnsi="Arial Narrow" w:cstheme="minorHAnsi"/>
          <w:sz w:val="24"/>
          <w:szCs w:val="24"/>
        </w:rPr>
        <w:t xml:space="preserve"> содерж</w:t>
      </w:r>
      <w:r w:rsidR="00C900B4" w:rsidRPr="00F2501C">
        <w:rPr>
          <w:rFonts w:ascii="Arial Narrow" w:hAnsi="Arial Narrow" w:cstheme="minorHAnsi"/>
          <w:sz w:val="24"/>
          <w:szCs w:val="24"/>
        </w:rPr>
        <w:t>а</w:t>
      </w:r>
      <w:r w:rsidRPr="00F2501C">
        <w:rPr>
          <w:rFonts w:ascii="Arial Narrow" w:hAnsi="Arial Narrow" w:cstheme="minorHAnsi"/>
          <w:sz w:val="24"/>
          <w:szCs w:val="24"/>
        </w:rPr>
        <w:t xml:space="preserve">т антифрикционные и противозадирные присадки, позволяющие обеспечить надёжную </w:t>
      </w:r>
      <w:r w:rsidR="000274AC" w:rsidRPr="00F2501C">
        <w:rPr>
          <w:rFonts w:ascii="Arial Narrow" w:hAnsi="Arial Narrow" w:cstheme="minorHAnsi"/>
          <w:sz w:val="24"/>
          <w:szCs w:val="24"/>
        </w:rPr>
        <w:t>защиту от износа</w:t>
      </w:r>
      <w:r w:rsidRPr="00F2501C">
        <w:rPr>
          <w:rFonts w:ascii="Arial Narrow" w:hAnsi="Arial Narrow" w:cstheme="minorHAnsi"/>
          <w:sz w:val="24"/>
          <w:szCs w:val="24"/>
        </w:rPr>
        <w:t xml:space="preserve"> в узлах трения, тем самым увеличивая срок эксплуатации</w:t>
      </w:r>
      <w:r w:rsidR="00C551CF" w:rsidRPr="00F2501C">
        <w:rPr>
          <w:rFonts w:ascii="Arial Narrow" w:hAnsi="Arial Narrow" w:cstheme="minorHAnsi"/>
          <w:sz w:val="24"/>
          <w:szCs w:val="24"/>
        </w:rPr>
        <w:t xml:space="preserve"> и время между </w:t>
      </w:r>
      <w:proofErr w:type="gramStart"/>
      <w:r w:rsidR="00C551CF" w:rsidRPr="00F2501C">
        <w:rPr>
          <w:rFonts w:ascii="Arial Narrow" w:hAnsi="Arial Narrow" w:cstheme="minorHAnsi"/>
          <w:sz w:val="24"/>
          <w:szCs w:val="24"/>
        </w:rPr>
        <w:t>плановыми</w:t>
      </w:r>
      <w:proofErr w:type="gramEnd"/>
      <w:r w:rsidR="00C551CF" w:rsidRPr="00F2501C">
        <w:rPr>
          <w:rFonts w:ascii="Arial Narrow" w:hAnsi="Arial Narrow" w:cstheme="minorHAnsi"/>
          <w:sz w:val="24"/>
          <w:szCs w:val="24"/>
        </w:rPr>
        <w:t xml:space="preserve"> ТО</w:t>
      </w:r>
      <w:r w:rsidRPr="00F2501C">
        <w:rPr>
          <w:rFonts w:ascii="Arial Narrow" w:hAnsi="Arial Narrow" w:cstheme="minorHAnsi"/>
          <w:sz w:val="24"/>
          <w:szCs w:val="24"/>
        </w:rPr>
        <w:t>.</w:t>
      </w:r>
    </w:p>
    <w:p w:rsidR="00C551CF" w:rsidRPr="00F2501C" w:rsidRDefault="00C551CF" w:rsidP="000274AC">
      <w:pPr>
        <w:pStyle w:val="a4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 xml:space="preserve">Высокие  антикоррозийные свойства </w:t>
      </w:r>
      <w:r w:rsidR="00556FAD" w:rsidRPr="00F2501C">
        <w:rPr>
          <w:rFonts w:ascii="Arial Narrow" w:hAnsi="Arial Narrow" w:cstheme="minorHAnsi"/>
          <w:sz w:val="24"/>
          <w:szCs w:val="24"/>
        </w:rPr>
        <w:t>обеспечивают надёжную защиту металлических поверхностей узлов трения от коррозии.</w:t>
      </w:r>
    </w:p>
    <w:p w:rsidR="00556FAD" w:rsidRPr="00F2501C" w:rsidRDefault="00556FAD" w:rsidP="000274AC">
      <w:pPr>
        <w:pStyle w:val="a4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>Высокая окислительная стабильность обеспечивает увеличенный срок службы смазки.</w:t>
      </w:r>
    </w:p>
    <w:p w:rsidR="00556FAD" w:rsidRPr="00F2501C" w:rsidRDefault="00556FAD" w:rsidP="000274AC">
      <w:pPr>
        <w:pStyle w:val="a4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>Смазки серии МС</w:t>
      </w:r>
      <w:r w:rsidR="000274AC" w:rsidRPr="00F2501C">
        <w:rPr>
          <w:rFonts w:ascii="Arial Narrow" w:hAnsi="Arial Narrow" w:cstheme="minorHAnsi"/>
          <w:sz w:val="24"/>
          <w:szCs w:val="24"/>
        </w:rPr>
        <w:t xml:space="preserve">1400 </w:t>
      </w:r>
      <w:r w:rsidRPr="00F2501C">
        <w:rPr>
          <w:rFonts w:ascii="Arial Narrow" w:hAnsi="Arial Narrow" w:cstheme="minorHAnsi"/>
          <w:sz w:val="24"/>
          <w:szCs w:val="24"/>
          <w:lang w:val="en-US"/>
        </w:rPr>
        <w:t>NORD</w:t>
      </w:r>
      <w:r w:rsidRPr="00F2501C">
        <w:rPr>
          <w:rFonts w:ascii="Arial Narrow" w:hAnsi="Arial Narrow" w:cstheme="minorHAnsi"/>
          <w:sz w:val="24"/>
          <w:szCs w:val="24"/>
        </w:rPr>
        <w:t xml:space="preserve"> получили допуск немецкой компании </w:t>
      </w:r>
      <w:r w:rsidRPr="00F2501C">
        <w:rPr>
          <w:rFonts w:ascii="Arial Narrow" w:hAnsi="Arial Narrow" w:cstheme="minorHAnsi"/>
          <w:sz w:val="24"/>
          <w:szCs w:val="24"/>
          <w:lang w:val="en-US"/>
        </w:rPr>
        <w:t>Lincoln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Pr="00F2501C">
        <w:rPr>
          <w:rFonts w:ascii="Arial Narrow" w:hAnsi="Arial Narrow" w:cstheme="minorHAnsi"/>
          <w:sz w:val="24"/>
          <w:szCs w:val="24"/>
          <w:lang w:val="en-US"/>
        </w:rPr>
        <w:t>GmbH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 - </w:t>
      </w:r>
      <w:r w:rsidR="00D33AEC" w:rsidRPr="00F2501C">
        <w:rPr>
          <w:rFonts w:ascii="Arial Narrow" w:hAnsi="Arial Narrow" w:cstheme="minorHAnsi"/>
          <w:sz w:val="24"/>
          <w:szCs w:val="24"/>
        </w:rPr>
        <w:t>мирового лидера на рынке централизованных систем смазывания.</w:t>
      </w:r>
    </w:p>
    <w:p w:rsidR="000274AC" w:rsidRPr="00F2501C" w:rsidRDefault="000274AC" w:rsidP="000274AC">
      <w:pPr>
        <w:pStyle w:val="a4"/>
        <w:numPr>
          <w:ilvl w:val="0"/>
          <w:numId w:val="1"/>
        </w:numPr>
        <w:ind w:left="426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>Смазки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="00E45E83" w:rsidRPr="00F2501C">
        <w:rPr>
          <w:rFonts w:ascii="Arial Narrow" w:hAnsi="Arial Narrow" w:cstheme="minorHAnsi"/>
          <w:sz w:val="24"/>
          <w:szCs w:val="24"/>
        </w:rPr>
        <w:t xml:space="preserve">серии МС1400 </w:t>
      </w:r>
      <w:r w:rsidR="00E45E83" w:rsidRPr="00F2501C">
        <w:rPr>
          <w:rFonts w:ascii="Arial Narrow" w:hAnsi="Arial Narrow" w:cstheme="minorHAnsi"/>
          <w:sz w:val="24"/>
          <w:szCs w:val="24"/>
          <w:lang w:val="en-US"/>
        </w:rPr>
        <w:t>NORD</w:t>
      </w:r>
      <w:r w:rsidRPr="00F2501C">
        <w:rPr>
          <w:rFonts w:ascii="Arial Narrow" w:hAnsi="Arial Narrow" w:cstheme="minorHAnsi"/>
          <w:sz w:val="24"/>
          <w:szCs w:val="24"/>
        </w:rPr>
        <w:t xml:space="preserve"> прошли успешные испытания </w:t>
      </w:r>
      <w:r w:rsidR="00E45E83" w:rsidRPr="00F2501C">
        <w:rPr>
          <w:rFonts w:ascii="Arial Narrow" w:hAnsi="Arial Narrow" w:cstheme="minorHAnsi"/>
          <w:sz w:val="24"/>
          <w:szCs w:val="24"/>
        </w:rPr>
        <w:t>на централизованных системах смазки в компании «</w:t>
      </w:r>
      <w:proofErr w:type="spellStart"/>
      <w:r w:rsidR="00E45E83" w:rsidRPr="00F2501C">
        <w:rPr>
          <w:rFonts w:ascii="Arial Narrow" w:hAnsi="Arial Narrow" w:cstheme="minorHAnsi"/>
          <w:sz w:val="24"/>
          <w:szCs w:val="24"/>
        </w:rPr>
        <w:t>Groeneveld</w:t>
      </w:r>
      <w:proofErr w:type="spellEnd"/>
      <w:r w:rsidR="00E45E83" w:rsidRPr="00F2501C">
        <w:rPr>
          <w:rFonts w:ascii="Arial Narrow" w:hAnsi="Arial Narrow" w:cstheme="minorHAnsi"/>
          <w:sz w:val="24"/>
          <w:szCs w:val="24"/>
        </w:rPr>
        <w:t>».</w:t>
      </w:r>
    </w:p>
    <w:p w:rsidR="00D33AEC" w:rsidRPr="00F2501C" w:rsidRDefault="00D33AEC" w:rsidP="005C6A11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F2501C">
        <w:rPr>
          <w:rFonts w:ascii="Arial Narrow" w:hAnsi="Arial Narrow" w:cstheme="minorHAnsi"/>
          <w:b/>
          <w:sz w:val="24"/>
          <w:szCs w:val="24"/>
        </w:rPr>
        <w:t>Применение</w:t>
      </w:r>
    </w:p>
    <w:p w:rsidR="00D33AEC" w:rsidRPr="00F2501C" w:rsidRDefault="00D33AEC" w:rsidP="00F2501C">
      <w:pPr>
        <w:ind w:firstLine="709"/>
        <w:jc w:val="both"/>
        <w:rPr>
          <w:rFonts w:ascii="Arial Narrow" w:hAnsi="Arial Narrow" w:cstheme="minorHAnsi"/>
          <w:sz w:val="24"/>
          <w:szCs w:val="24"/>
        </w:rPr>
      </w:pPr>
      <w:r w:rsidRPr="00F2501C">
        <w:rPr>
          <w:rFonts w:ascii="Arial Narrow" w:hAnsi="Arial Narrow" w:cstheme="minorHAnsi"/>
          <w:sz w:val="24"/>
          <w:szCs w:val="24"/>
        </w:rPr>
        <w:t>Смазки серии МС</w:t>
      </w:r>
      <w:r w:rsidR="00C900B4" w:rsidRPr="00F2501C">
        <w:rPr>
          <w:rFonts w:ascii="Arial Narrow" w:hAnsi="Arial Narrow" w:cstheme="minorHAnsi"/>
          <w:sz w:val="24"/>
          <w:szCs w:val="24"/>
        </w:rPr>
        <w:t xml:space="preserve"> 1400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Pr="00F2501C">
        <w:rPr>
          <w:rFonts w:ascii="Arial Narrow" w:hAnsi="Arial Narrow" w:cstheme="minorHAnsi"/>
          <w:sz w:val="24"/>
          <w:szCs w:val="24"/>
          <w:lang w:val="en-US"/>
        </w:rPr>
        <w:t>NORD</w:t>
      </w:r>
      <w:r w:rsidRPr="00F2501C">
        <w:rPr>
          <w:rFonts w:ascii="Arial Narrow" w:hAnsi="Arial Narrow" w:cstheme="minorHAnsi"/>
          <w:sz w:val="24"/>
          <w:szCs w:val="24"/>
        </w:rPr>
        <w:t xml:space="preserve"> разработаны специально для работы в централизованных системах смазки</w:t>
      </w:r>
      <w:r w:rsidR="00E45E83" w:rsidRPr="00F2501C">
        <w:rPr>
          <w:rFonts w:ascii="Arial Narrow" w:hAnsi="Arial Narrow" w:cstheme="minorHAnsi"/>
          <w:sz w:val="24"/>
          <w:szCs w:val="24"/>
        </w:rPr>
        <w:t>,</w:t>
      </w:r>
      <w:r w:rsidRPr="00F2501C">
        <w:rPr>
          <w:rFonts w:ascii="Arial Narrow" w:hAnsi="Arial Narrow" w:cstheme="minorHAnsi"/>
          <w:sz w:val="24"/>
          <w:szCs w:val="24"/>
        </w:rPr>
        <w:t xml:space="preserve"> устанавливаемых на большегрузном тран</w:t>
      </w:r>
      <w:r w:rsidR="008071A8" w:rsidRPr="00F2501C">
        <w:rPr>
          <w:rFonts w:ascii="Arial Narrow" w:hAnsi="Arial Narrow" w:cstheme="minorHAnsi"/>
          <w:sz w:val="24"/>
          <w:szCs w:val="24"/>
        </w:rPr>
        <w:t xml:space="preserve">спорте, горнодобывающей технике и </w:t>
      </w:r>
      <w:r w:rsidR="00C900B4" w:rsidRPr="00F2501C">
        <w:rPr>
          <w:rFonts w:ascii="Arial Narrow" w:hAnsi="Arial Narrow" w:cstheme="minorHAnsi"/>
          <w:sz w:val="24"/>
          <w:szCs w:val="24"/>
        </w:rPr>
        <w:t>пассажирском транспорте</w:t>
      </w:r>
      <w:r w:rsidRPr="00F2501C">
        <w:rPr>
          <w:rFonts w:ascii="Arial Narrow" w:hAnsi="Arial Narrow" w:cstheme="minorHAnsi"/>
          <w:sz w:val="24"/>
          <w:szCs w:val="24"/>
        </w:rPr>
        <w:t>.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r w:rsidR="00602D78" w:rsidRPr="00F2501C">
        <w:rPr>
          <w:rFonts w:ascii="Arial Narrow" w:hAnsi="Arial Narrow" w:cstheme="minorHAnsi"/>
          <w:sz w:val="24"/>
          <w:szCs w:val="24"/>
        </w:rPr>
        <w:t>Отлично работают</w:t>
      </w:r>
      <w:r w:rsidRPr="00F2501C">
        <w:rPr>
          <w:rFonts w:ascii="Arial Narrow" w:hAnsi="Arial Narrow" w:cstheme="minorHAnsi"/>
          <w:sz w:val="24"/>
          <w:szCs w:val="24"/>
        </w:rPr>
        <w:t xml:space="preserve"> в условиях низких и </w:t>
      </w:r>
      <w:r w:rsidR="008071A8" w:rsidRPr="00F2501C">
        <w:rPr>
          <w:rFonts w:ascii="Arial Narrow" w:hAnsi="Arial Narrow" w:cstheme="minorHAnsi"/>
          <w:sz w:val="24"/>
          <w:szCs w:val="24"/>
        </w:rPr>
        <w:t>экстремально</w:t>
      </w:r>
      <w:r w:rsidRPr="00F2501C">
        <w:rPr>
          <w:rFonts w:ascii="Arial Narrow" w:hAnsi="Arial Narrow" w:cstheme="minorHAnsi"/>
          <w:sz w:val="24"/>
          <w:szCs w:val="24"/>
        </w:rPr>
        <w:t xml:space="preserve"> низких </w:t>
      </w:r>
      <w:r w:rsidR="008071A8" w:rsidRPr="00F2501C">
        <w:rPr>
          <w:rFonts w:ascii="Arial Narrow" w:hAnsi="Arial Narrow" w:cstheme="minorHAnsi"/>
          <w:sz w:val="24"/>
          <w:szCs w:val="24"/>
        </w:rPr>
        <w:t>температу</w:t>
      </w:r>
      <w:r w:rsidR="00602D78" w:rsidRPr="00F2501C">
        <w:rPr>
          <w:rFonts w:ascii="Arial Narrow" w:hAnsi="Arial Narrow" w:cstheme="minorHAnsi"/>
          <w:sz w:val="24"/>
          <w:szCs w:val="24"/>
        </w:rPr>
        <w:t>р,</w:t>
      </w:r>
      <w:r w:rsidR="008071A8" w:rsidRPr="00F2501C">
        <w:rPr>
          <w:rFonts w:ascii="Arial Narrow" w:hAnsi="Arial Narrow" w:cstheme="minorHAnsi"/>
          <w:sz w:val="24"/>
          <w:szCs w:val="24"/>
        </w:rPr>
        <w:t xml:space="preserve"> обеспечивая надёжную защиту от износа </w:t>
      </w:r>
      <w:r w:rsidR="00FC4FFA" w:rsidRPr="00F2501C">
        <w:rPr>
          <w:rFonts w:ascii="Arial Narrow" w:hAnsi="Arial Narrow" w:cstheme="minorHAnsi"/>
          <w:sz w:val="24"/>
          <w:szCs w:val="24"/>
        </w:rPr>
        <w:t>подшипников</w:t>
      </w:r>
      <w:r w:rsidR="00602D78" w:rsidRPr="00F2501C">
        <w:rPr>
          <w:rFonts w:ascii="Arial Narrow" w:hAnsi="Arial Narrow" w:cstheme="minorHAnsi"/>
          <w:sz w:val="24"/>
          <w:szCs w:val="24"/>
        </w:rPr>
        <w:t xml:space="preserve"> качения и скольжения, </w:t>
      </w:r>
      <w:r w:rsidR="00FC4FFA" w:rsidRPr="00F2501C">
        <w:rPr>
          <w:rFonts w:ascii="Arial Narrow" w:hAnsi="Arial Narrow" w:cstheme="minorHAnsi"/>
          <w:sz w:val="24"/>
          <w:szCs w:val="24"/>
        </w:rPr>
        <w:t>средне – и высоконагруженных зубчатых передач, шарниров</w:t>
      </w:r>
      <w:r w:rsidR="004C1AAA" w:rsidRPr="00F2501C">
        <w:rPr>
          <w:rFonts w:ascii="Arial Narrow" w:hAnsi="Arial Narrow" w:cstheme="minorHAnsi"/>
          <w:sz w:val="24"/>
          <w:szCs w:val="24"/>
        </w:rPr>
        <w:t>, о</w:t>
      </w:r>
      <w:r w:rsidR="00FC4FFA" w:rsidRPr="00F2501C">
        <w:rPr>
          <w:rFonts w:ascii="Arial Narrow" w:hAnsi="Arial Narrow" w:cstheme="minorHAnsi"/>
          <w:sz w:val="24"/>
          <w:szCs w:val="24"/>
        </w:rPr>
        <w:t>порно-сцепных устройств</w:t>
      </w:r>
      <w:r w:rsidR="004C1AAA" w:rsidRPr="00F2501C">
        <w:rPr>
          <w:rFonts w:ascii="Arial Narrow" w:hAnsi="Arial Narrow" w:cstheme="minorHAnsi"/>
          <w:sz w:val="24"/>
          <w:szCs w:val="24"/>
        </w:rPr>
        <w:t>, рулевы</w:t>
      </w:r>
      <w:r w:rsidR="00FC4FFA" w:rsidRPr="00F2501C">
        <w:rPr>
          <w:rFonts w:ascii="Arial Narrow" w:hAnsi="Arial Narrow" w:cstheme="minorHAnsi"/>
          <w:sz w:val="24"/>
          <w:szCs w:val="24"/>
        </w:rPr>
        <w:t>х механизмов</w:t>
      </w:r>
      <w:r w:rsidR="00602D78" w:rsidRPr="00F2501C">
        <w:rPr>
          <w:rFonts w:ascii="Arial Narrow" w:hAnsi="Arial Narrow" w:cstheme="minorHAnsi"/>
          <w:sz w:val="24"/>
          <w:szCs w:val="24"/>
        </w:rPr>
        <w:t>.</w:t>
      </w:r>
    </w:p>
    <w:p w:rsidR="004C1AAA" w:rsidRPr="00F2501C" w:rsidRDefault="00CA012E" w:rsidP="005C6A11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F2501C">
        <w:rPr>
          <w:rFonts w:ascii="Arial Narrow" w:hAnsi="Arial Narrow" w:cstheme="minorHAnsi"/>
          <w:b/>
          <w:sz w:val="24"/>
          <w:szCs w:val="24"/>
        </w:rPr>
        <w:t>Рабочий температурный диапазон</w:t>
      </w:r>
      <w:r w:rsidR="00FC4FFA" w:rsidRPr="00F2501C">
        <w:rPr>
          <w:rFonts w:ascii="Arial Narrow" w:hAnsi="Arial Narrow" w:cstheme="minorHAnsi"/>
          <w:b/>
          <w:sz w:val="24"/>
          <w:szCs w:val="24"/>
        </w:rPr>
        <w:t xml:space="preserve"> (температура узла трения)</w:t>
      </w:r>
      <w:r w:rsidR="00FC4FFA" w:rsidRPr="00F2501C"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 w:rsidR="00F2501C">
        <w:rPr>
          <w:rFonts w:ascii="Arial Narrow" w:hAnsi="Arial Narrow" w:cstheme="minorHAnsi"/>
          <w:sz w:val="24"/>
          <w:szCs w:val="24"/>
        </w:rPr>
        <w:t>от</w:t>
      </w:r>
      <w:proofErr w:type="gramEnd"/>
      <w:r w:rsidR="00F2501C">
        <w:rPr>
          <w:rFonts w:ascii="Arial Narrow" w:hAnsi="Arial Narrow" w:cstheme="minorHAnsi"/>
          <w:sz w:val="24"/>
          <w:szCs w:val="24"/>
        </w:rPr>
        <w:t xml:space="preserve"> </w:t>
      </w:r>
      <w:proofErr w:type="gramStart"/>
      <w:r w:rsidR="00F2501C">
        <w:rPr>
          <w:rFonts w:ascii="Arial Narrow" w:hAnsi="Arial Narrow" w:cstheme="minorHAnsi"/>
          <w:sz w:val="24"/>
          <w:szCs w:val="24"/>
        </w:rPr>
        <w:t>плюс</w:t>
      </w:r>
      <w:proofErr w:type="gramEnd"/>
      <w:r w:rsidR="00F2501C">
        <w:rPr>
          <w:rFonts w:ascii="Arial Narrow" w:hAnsi="Arial Narrow" w:cstheme="minorHAnsi"/>
          <w:sz w:val="24"/>
          <w:szCs w:val="24"/>
        </w:rPr>
        <w:t xml:space="preserve"> 120 </w:t>
      </w:r>
      <w:r w:rsidR="00F2501C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="00F2501C">
        <w:rPr>
          <w:rFonts w:ascii="Arial Narrow" w:hAnsi="Arial Narrow" w:cs="Times New Roman"/>
          <w:sz w:val="24"/>
          <w:szCs w:val="24"/>
        </w:rPr>
        <w:t>С</w:t>
      </w:r>
      <w:r w:rsidR="00F2501C">
        <w:rPr>
          <w:rFonts w:ascii="Arial Narrow" w:hAnsi="Arial Narrow" w:cs="Times New Roman"/>
          <w:sz w:val="24"/>
          <w:szCs w:val="24"/>
        </w:rPr>
        <w:t xml:space="preserve">  (для всех марок) до </w:t>
      </w:r>
      <w:r w:rsidR="00F2501C">
        <w:rPr>
          <w:rFonts w:ascii="Arial Narrow" w:hAnsi="Arial Narrow" w:cs="Times New Roman"/>
          <w:sz w:val="24"/>
          <w:szCs w:val="24"/>
        </w:rPr>
        <w:t xml:space="preserve">минус 60 </w:t>
      </w:r>
      <w:r w:rsidR="00F2501C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="00F2501C">
        <w:rPr>
          <w:rFonts w:ascii="Arial Narrow" w:hAnsi="Arial Narrow" w:cs="Times New Roman"/>
          <w:sz w:val="24"/>
          <w:szCs w:val="24"/>
        </w:rPr>
        <w:t xml:space="preserve">С для марки «МС 1400», минус 50 </w:t>
      </w:r>
      <w:r w:rsidR="00F2501C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="00F2501C">
        <w:rPr>
          <w:rFonts w:ascii="Arial Narrow" w:hAnsi="Arial Narrow" w:cs="Times New Roman"/>
          <w:sz w:val="24"/>
          <w:szCs w:val="24"/>
        </w:rPr>
        <w:t xml:space="preserve">С для марки «МС 1410», минус 45 </w:t>
      </w:r>
      <w:r w:rsidR="00F2501C">
        <w:rPr>
          <w:rFonts w:ascii="Arial Narrow" w:hAnsi="Arial Narrow" w:cs="Times New Roman"/>
          <w:sz w:val="24"/>
          <w:szCs w:val="24"/>
          <w:vertAlign w:val="superscript"/>
        </w:rPr>
        <w:t>0</w:t>
      </w:r>
      <w:r w:rsidR="00F2501C">
        <w:rPr>
          <w:rFonts w:ascii="Arial Narrow" w:hAnsi="Arial Narrow" w:cs="Times New Roman"/>
          <w:sz w:val="24"/>
          <w:szCs w:val="24"/>
        </w:rPr>
        <w:t>С для марки «МС 1420» и минус 40 для марки «МС 1430»</w:t>
      </w:r>
    </w:p>
    <w:p w:rsidR="006140D8" w:rsidRPr="00F2501C" w:rsidRDefault="006140D8" w:rsidP="005C6A1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2501C" w:rsidRPr="00F2501C" w:rsidRDefault="00F2501C" w:rsidP="00F2501C">
      <w:pPr>
        <w:jc w:val="both"/>
        <w:rPr>
          <w:rFonts w:ascii="Arial Narrow" w:hAnsi="Arial Narrow" w:cstheme="minorHAnsi"/>
          <w:sz w:val="20"/>
          <w:szCs w:val="24"/>
        </w:rPr>
      </w:pPr>
      <w:r w:rsidRPr="00F2501C">
        <w:rPr>
          <w:rFonts w:ascii="Arial Narrow" w:hAnsi="Arial Narrow" w:cstheme="minorHAnsi"/>
          <w:b/>
          <w:sz w:val="24"/>
          <w:szCs w:val="24"/>
        </w:rPr>
        <w:t xml:space="preserve">* </w:t>
      </w:r>
      <w:r w:rsidRPr="00F2501C">
        <w:rPr>
          <w:rFonts w:ascii="Arial Narrow" w:hAnsi="Arial Narrow" w:cstheme="minorHAnsi"/>
          <w:sz w:val="20"/>
          <w:szCs w:val="24"/>
        </w:rPr>
        <w:t xml:space="preserve">минимальная температура </w:t>
      </w:r>
      <w:r>
        <w:rPr>
          <w:rFonts w:ascii="Arial Narrow" w:hAnsi="Arial Narrow" w:cstheme="minorHAnsi"/>
          <w:sz w:val="20"/>
          <w:szCs w:val="24"/>
        </w:rPr>
        <w:t xml:space="preserve">централизованной </w:t>
      </w:r>
      <w:r w:rsidRPr="00F2501C">
        <w:rPr>
          <w:rFonts w:ascii="Arial Narrow" w:hAnsi="Arial Narrow" w:cstheme="minorHAnsi"/>
          <w:sz w:val="20"/>
          <w:szCs w:val="24"/>
        </w:rPr>
        <w:t>системы смазк</w:t>
      </w:r>
      <w:r>
        <w:rPr>
          <w:rFonts w:ascii="Arial Narrow" w:hAnsi="Arial Narrow" w:cstheme="minorHAnsi"/>
          <w:sz w:val="20"/>
          <w:szCs w:val="24"/>
        </w:rPr>
        <w:t>и</w:t>
      </w:r>
      <w:r w:rsidRPr="00F2501C">
        <w:rPr>
          <w:rFonts w:ascii="Arial Narrow" w:hAnsi="Arial Narrow" w:cstheme="minorHAnsi"/>
          <w:sz w:val="20"/>
          <w:szCs w:val="24"/>
        </w:rPr>
        <w:t xml:space="preserve">,  при которой наблюдается перекачивание смазки. Система состоит из насоса </w:t>
      </w:r>
      <w:r w:rsidRPr="00F2501C">
        <w:rPr>
          <w:rFonts w:ascii="Arial Narrow" w:hAnsi="Arial Narrow" w:cstheme="minorHAnsi"/>
          <w:sz w:val="20"/>
          <w:szCs w:val="24"/>
          <w:lang w:val="en-US"/>
        </w:rPr>
        <w:t>Lincoln</w:t>
      </w:r>
      <w:r w:rsidRPr="00F2501C">
        <w:rPr>
          <w:rFonts w:ascii="Arial Narrow" w:hAnsi="Arial Narrow" w:cstheme="minorHAnsi"/>
          <w:sz w:val="20"/>
          <w:szCs w:val="24"/>
        </w:rPr>
        <w:t xml:space="preserve"> </w:t>
      </w:r>
      <w:r w:rsidRPr="00F2501C">
        <w:rPr>
          <w:rFonts w:ascii="Arial Narrow" w:hAnsi="Arial Narrow" w:cstheme="minorHAnsi"/>
          <w:sz w:val="20"/>
          <w:szCs w:val="24"/>
          <w:lang w:val="en-US"/>
        </w:rPr>
        <w:t>P</w:t>
      </w:r>
      <w:r w:rsidRPr="00F2501C">
        <w:rPr>
          <w:rFonts w:ascii="Arial Narrow" w:hAnsi="Arial Narrow" w:cstheme="minorHAnsi"/>
          <w:sz w:val="20"/>
          <w:szCs w:val="24"/>
        </w:rPr>
        <w:t xml:space="preserve">203, развивающим давление до 350 бар, </w:t>
      </w:r>
      <w:r>
        <w:rPr>
          <w:rFonts w:ascii="Arial Narrow" w:hAnsi="Arial Narrow" w:cstheme="minorHAnsi"/>
          <w:sz w:val="20"/>
          <w:szCs w:val="24"/>
        </w:rPr>
        <w:t>шланга</w:t>
      </w:r>
      <w:r w:rsidRPr="00F2501C">
        <w:rPr>
          <w:rFonts w:ascii="Arial Narrow" w:hAnsi="Arial Narrow" w:cstheme="minorHAnsi"/>
          <w:sz w:val="20"/>
          <w:szCs w:val="24"/>
        </w:rPr>
        <w:t xml:space="preserve"> высокого давления общей длиной 15 м и диаметром 4 мм с установленными на нем двумя прогрессивными распределителями </w:t>
      </w:r>
      <w:r w:rsidRPr="00F2501C">
        <w:rPr>
          <w:rFonts w:ascii="Arial Narrow" w:hAnsi="Arial Narrow" w:cstheme="minorHAnsi"/>
          <w:sz w:val="20"/>
          <w:szCs w:val="24"/>
          <w:lang w:val="en-US"/>
        </w:rPr>
        <w:t>SSV</w:t>
      </w:r>
      <w:r w:rsidRPr="00F2501C">
        <w:rPr>
          <w:rFonts w:ascii="Arial Narrow" w:hAnsi="Arial Narrow" w:cstheme="minorHAnsi"/>
          <w:sz w:val="20"/>
          <w:szCs w:val="24"/>
        </w:rPr>
        <w:t>. Перед испытаниями систему со смазкой термостатировали при указанной температуре в течение  5 часов.</w:t>
      </w:r>
    </w:p>
    <w:p w:rsidR="004C1AAA" w:rsidRDefault="004C1AAA" w:rsidP="005C6A1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2501C" w:rsidRPr="00F2501C" w:rsidRDefault="00F2501C" w:rsidP="005C6A1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AE2B26" w:rsidRPr="00F2501C" w:rsidRDefault="00AE2B26" w:rsidP="005C6A11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4C1AAA" w:rsidRPr="00F2501C" w:rsidRDefault="004C1AAA" w:rsidP="005C6A11">
      <w:pPr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a3"/>
        <w:tblW w:w="10563" w:type="dxa"/>
        <w:tblInd w:w="-816" w:type="dxa"/>
        <w:tblLook w:val="04A0" w:firstRow="1" w:lastRow="0" w:firstColumn="1" w:lastColumn="0" w:noHBand="0" w:noVBand="1"/>
      </w:tblPr>
      <w:tblGrid>
        <w:gridCol w:w="3281"/>
        <w:gridCol w:w="1710"/>
        <w:gridCol w:w="1745"/>
        <w:gridCol w:w="1985"/>
        <w:gridCol w:w="1842"/>
      </w:tblGrid>
      <w:tr w:rsidR="001A74CF" w:rsidRPr="00F2501C" w:rsidTr="001C5C81">
        <w:trPr>
          <w:trHeight w:val="70"/>
        </w:trPr>
        <w:tc>
          <w:tcPr>
            <w:tcW w:w="3281" w:type="dxa"/>
            <w:vMerge w:val="restart"/>
          </w:tcPr>
          <w:p w:rsidR="001A74CF" w:rsidRPr="00F2501C" w:rsidRDefault="001A74CF" w:rsidP="001A74C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A74CF" w:rsidRPr="00F2501C" w:rsidRDefault="001A74CF" w:rsidP="001A74CF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82" w:type="dxa"/>
            <w:gridSpan w:val="4"/>
          </w:tcPr>
          <w:p w:rsidR="001A74CF" w:rsidRPr="00F2501C" w:rsidRDefault="001A74CF" w:rsidP="001A74CF">
            <w:pPr>
              <w:spacing w:before="120" w:after="120"/>
              <w:ind w:firstLine="709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Смазка марок</w:t>
            </w:r>
          </w:p>
        </w:tc>
      </w:tr>
      <w:tr w:rsidR="001A74CF" w:rsidRPr="00F2501C" w:rsidTr="001C5C81">
        <w:trPr>
          <w:trHeight w:val="70"/>
        </w:trPr>
        <w:tc>
          <w:tcPr>
            <w:tcW w:w="3281" w:type="dxa"/>
            <w:vMerge/>
          </w:tcPr>
          <w:p w:rsidR="001A74CF" w:rsidRPr="00F2501C" w:rsidRDefault="001A74CF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74CF" w:rsidRPr="00F2501C" w:rsidRDefault="001A74CF" w:rsidP="001A74CF">
            <w:pPr>
              <w:spacing w:before="120" w:after="12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МС 1400</w:t>
            </w:r>
          </w:p>
        </w:tc>
        <w:tc>
          <w:tcPr>
            <w:tcW w:w="1745" w:type="dxa"/>
          </w:tcPr>
          <w:p w:rsidR="001A74CF" w:rsidRPr="00F2501C" w:rsidRDefault="001A74CF" w:rsidP="001A74CF">
            <w:pPr>
              <w:spacing w:before="120" w:after="12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МС 1410</w:t>
            </w:r>
          </w:p>
        </w:tc>
        <w:tc>
          <w:tcPr>
            <w:tcW w:w="1985" w:type="dxa"/>
          </w:tcPr>
          <w:p w:rsidR="001A74CF" w:rsidRPr="00F2501C" w:rsidRDefault="001A74CF" w:rsidP="001C5C81">
            <w:pPr>
              <w:spacing w:before="120" w:after="120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МС 1420</w:t>
            </w:r>
          </w:p>
        </w:tc>
        <w:tc>
          <w:tcPr>
            <w:tcW w:w="1842" w:type="dxa"/>
          </w:tcPr>
          <w:p w:rsidR="001A74CF" w:rsidRPr="00F2501C" w:rsidRDefault="001A74CF" w:rsidP="001C5C81">
            <w:pPr>
              <w:spacing w:before="120" w:after="120"/>
              <w:ind w:left="-108" w:firstLine="108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МС 1430</w:t>
            </w:r>
          </w:p>
        </w:tc>
      </w:tr>
      <w:tr w:rsidR="009D1C1B" w:rsidRPr="00F2501C" w:rsidTr="001C5C81">
        <w:trPr>
          <w:trHeight w:val="780"/>
        </w:trPr>
        <w:tc>
          <w:tcPr>
            <w:tcW w:w="3281" w:type="dxa"/>
          </w:tcPr>
          <w:p w:rsidR="009D1C1B" w:rsidRPr="00F2501C" w:rsidRDefault="00F2501C" w:rsidP="001A74CF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br/>
            </w:r>
            <w:r w:rsidR="009D1C1B" w:rsidRPr="00F2501C">
              <w:rPr>
                <w:rFonts w:ascii="Arial Narrow" w:hAnsi="Arial Narrow" w:cstheme="minorHAnsi"/>
                <w:sz w:val="24"/>
                <w:szCs w:val="24"/>
              </w:rPr>
              <w:t xml:space="preserve"> Внешний вид и цвет</w:t>
            </w:r>
          </w:p>
        </w:tc>
        <w:tc>
          <w:tcPr>
            <w:tcW w:w="7282" w:type="dxa"/>
            <w:gridSpan w:val="4"/>
          </w:tcPr>
          <w:p w:rsidR="009D1C1B" w:rsidRPr="00F2501C" w:rsidRDefault="009D1C1B" w:rsidP="00F2501C">
            <w:pPr>
              <w:ind w:firstLine="708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br/>
              <w:t>Однородная мазь черного цвета</w:t>
            </w:r>
          </w:p>
        </w:tc>
      </w:tr>
      <w:tr w:rsidR="001D1823" w:rsidRPr="00F2501C" w:rsidTr="00CD0C3E">
        <w:trPr>
          <w:trHeight w:val="288"/>
        </w:trPr>
        <w:tc>
          <w:tcPr>
            <w:tcW w:w="3281" w:type="dxa"/>
          </w:tcPr>
          <w:p w:rsidR="001D1823" w:rsidRPr="00F2501C" w:rsidRDefault="001D1823" w:rsidP="00D86C59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Класс по </w:t>
            </w: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NLGI</w:t>
            </w:r>
          </w:p>
        </w:tc>
        <w:tc>
          <w:tcPr>
            <w:tcW w:w="7282" w:type="dxa"/>
            <w:gridSpan w:val="4"/>
            <w:vAlign w:val="center"/>
          </w:tcPr>
          <w:p w:rsidR="001D1823" w:rsidRPr="00F2501C" w:rsidRDefault="001D1823" w:rsidP="001D18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NLGI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 1/2</w:t>
            </w:r>
          </w:p>
        </w:tc>
      </w:tr>
      <w:tr w:rsidR="000A077B" w:rsidRPr="00F2501C" w:rsidTr="00195A5B">
        <w:trPr>
          <w:trHeight w:val="570"/>
        </w:trPr>
        <w:tc>
          <w:tcPr>
            <w:tcW w:w="3281" w:type="dxa"/>
          </w:tcPr>
          <w:p w:rsidR="000A077B" w:rsidRPr="00F2501C" w:rsidRDefault="000A077B" w:rsidP="00D86C5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Pr="00F2501C" w:rsidRDefault="000A077B" w:rsidP="000A077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Пенетрация </w:t>
            </w:r>
            <w:proofErr w:type="gramStart"/>
            <w:r w:rsidRPr="00F2501C">
              <w:rPr>
                <w:rFonts w:ascii="Arial Narrow" w:hAnsi="Arial Narrow" w:cstheme="minorHAnsi"/>
                <w:sz w:val="24"/>
                <w:szCs w:val="24"/>
              </w:rPr>
              <w:t>при</w:t>
            </w:r>
            <w:proofErr w:type="gramEnd"/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>плюс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25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0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С,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 1/10 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мм</w:t>
            </w:r>
          </w:p>
        </w:tc>
        <w:tc>
          <w:tcPr>
            <w:tcW w:w="7282" w:type="dxa"/>
            <w:gridSpan w:val="4"/>
            <w:vAlign w:val="center"/>
          </w:tcPr>
          <w:p w:rsidR="000A077B" w:rsidRPr="00F2501C" w:rsidRDefault="000A077B" w:rsidP="00B1066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3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FontStyle23"/>
                <w:rFonts w:ascii="Arial Narrow" w:hAnsi="Arial Narrow" w:cstheme="minorHAnsi"/>
                <w:sz w:val="24"/>
                <w:szCs w:val="24"/>
              </w:rPr>
              <w:t>280-320</w:t>
            </w:r>
            <w:bookmarkStart w:id="0" w:name="_GoBack"/>
            <w:bookmarkEnd w:id="0"/>
          </w:p>
        </w:tc>
      </w:tr>
      <w:tr w:rsidR="000A077B" w:rsidRPr="00F2501C" w:rsidTr="000A077B">
        <w:trPr>
          <w:trHeight w:val="570"/>
        </w:trPr>
        <w:tc>
          <w:tcPr>
            <w:tcW w:w="3281" w:type="dxa"/>
          </w:tcPr>
          <w:p w:rsidR="000A077B" w:rsidRPr="00F2501C" w:rsidRDefault="000A077B" w:rsidP="000A077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Пенетрация </w:t>
            </w:r>
            <w:proofErr w:type="gramStart"/>
            <w:r w:rsidRPr="00F2501C">
              <w:rPr>
                <w:rFonts w:ascii="Arial Narrow" w:hAnsi="Arial Narrow" w:cstheme="minorHAnsi"/>
                <w:sz w:val="24"/>
                <w:szCs w:val="24"/>
              </w:rPr>
              <w:t>при</w:t>
            </w:r>
            <w:proofErr w:type="gramEnd"/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theme="minorHAnsi"/>
                <w:sz w:val="24"/>
                <w:szCs w:val="24"/>
              </w:rPr>
              <w:t>минус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40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0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С,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1/10 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мм</w:t>
            </w:r>
            <w:r>
              <w:rPr>
                <w:rFonts w:ascii="Arial Narrow" w:hAnsi="Arial Narrow" w:cstheme="minorHAnsi"/>
                <w:sz w:val="24"/>
                <w:szCs w:val="24"/>
              </w:rPr>
              <w:t>, не менее</w:t>
            </w:r>
          </w:p>
        </w:tc>
        <w:tc>
          <w:tcPr>
            <w:tcW w:w="1710" w:type="dxa"/>
            <w:vAlign w:val="center"/>
          </w:tcPr>
          <w:p w:rsidR="000A077B" w:rsidRDefault="000A077B" w:rsidP="00B1066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3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FontStyle23"/>
                <w:rFonts w:ascii="Arial Narrow" w:hAnsi="Arial Narrow" w:cstheme="minorHAnsi"/>
                <w:sz w:val="24"/>
                <w:szCs w:val="24"/>
              </w:rPr>
              <w:t>160</w:t>
            </w:r>
          </w:p>
        </w:tc>
        <w:tc>
          <w:tcPr>
            <w:tcW w:w="1745" w:type="dxa"/>
            <w:vAlign w:val="center"/>
          </w:tcPr>
          <w:p w:rsidR="000A077B" w:rsidRDefault="000A077B" w:rsidP="00B1066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3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FontStyle23"/>
                <w:rFonts w:ascii="Arial Narrow" w:hAnsi="Arial Narrow" w:cstheme="minorHAnsi"/>
                <w:sz w:val="24"/>
                <w:szCs w:val="24"/>
              </w:rPr>
              <w:t>140</w:t>
            </w:r>
          </w:p>
        </w:tc>
        <w:tc>
          <w:tcPr>
            <w:tcW w:w="1985" w:type="dxa"/>
            <w:vAlign w:val="center"/>
          </w:tcPr>
          <w:p w:rsidR="000A077B" w:rsidRDefault="000A077B" w:rsidP="00B1066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3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FontStyle23"/>
                <w:rFonts w:ascii="Arial Narrow" w:hAnsi="Arial Narrow" w:cstheme="minorHAnsi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0A077B" w:rsidRDefault="000A077B" w:rsidP="00B10668">
            <w:pPr>
              <w:pStyle w:val="Style8"/>
              <w:widowControl/>
              <w:spacing w:line="240" w:lineRule="auto"/>
              <w:ind w:firstLine="0"/>
              <w:jc w:val="center"/>
              <w:rPr>
                <w:rStyle w:val="FontStyle23"/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FontStyle23"/>
                <w:rFonts w:ascii="Arial Narrow" w:hAnsi="Arial Narrow" w:cstheme="minorHAnsi"/>
                <w:sz w:val="24"/>
                <w:szCs w:val="24"/>
              </w:rPr>
              <w:t>80</w:t>
            </w:r>
          </w:p>
        </w:tc>
      </w:tr>
      <w:tr w:rsidR="000A077B" w:rsidRPr="00F2501C" w:rsidTr="00064D69">
        <w:trPr>
          <w:trHeight w:val="297"/>
        </w:trPr>
        <w:tc>
          <w:tcPr>
            <w:tcW w:w="3281" w:type="dxa"/>
          </w:tcPr>
          <w:p w:rsidR="000A077B" w:rsidRPr="00F2501C" w:rsidRDefault="000A077B" w:rsidP="000A077B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Температура каплепадения,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0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С, не ниже</w:t>
            </w:r>
          </w:p>
        </w:tc>
        <w:tc>
          <w:tcPr>
            <w:tcW w:w="7282" w:type="dxa"/>
            <w:gridSpan w:val="4"/>
            <w:vAlign w:val="center"/>
          </w:tcPr>
          <w:p w:rsidR="000A077B" w:rsidRPr="00F2501C" w:rsidRDefault="000A077B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Style w:val="FontStyle23"/>
                <w:rFonts w:ascii="Arial Narrow" w:hAnsi="Arial Narrow" w:cstheme="minorHAnsi"/>
                <w:sz w:val="24"/>
                <w:szCs w:val="24"/>
              </w:rPr>
              <w:t>190</w:t>
            </w:r>
          </w:p>
        </w:tc>
      </w:tr>
      <w:tr w:rsidR="000A077B" w:rsidRPr="00F2501C" w:rsidTr="00F36D77">
        <w:trPr>
          <w:trHeight w:val="3102"/>
        </w:trPr>
        <w:tc>
          <w:tcPr>
            <w:tcW w:w="3281" w:type="dxa"/>
          </w:tcPr>
          <w:p w:rsidR="000A077B" w:rsidRDefault="000A077B" w:rsidP="00D86C5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Смазывающие свойства на четырехшариковой машине при (20±5) °</w:t>
            </w:r>
            <w:proofErr w:type="gramStart"/>
            <w:r w:rsidRPr="00F2501C">
              <w:rPr>
                <w:rFonts w:ascii="Arial Narrow" w:hAnsi="Arial Narrow" w:cstheme="minorHAnsi"/>
                <w:sz w:val="24"/>
                <w:szCs w:val="24"/>
              </w:rPr>
              <w:t>С</w:t>
            </w:r>
            <w:proofErr w:type="gramEnd"/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: </w:t>
            </w:r>
          </w:p>
          <w:p w:rsidR="000A077B" w:rsidRPr="00F2501C" w:rsidRDefault="000A077B" w:rsidP="00D86C59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нагрузка св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>аривания (</w:t>
            </w:r>
            <w:proofErr w:type="spellStart"/>
            <w:r w:rsidR="001D1823">
              <w:rPr>
                <w:rFonts w:ascii="Arial Narrow" w:hAnsi="Arial Narrow" w:cstheme="minorHAnsi"/>
                <w:sz w:val="24"/>
                <w:szCs w:val="24"/>
              </w:rPr>
              <w:t>Рс</w:t>
            </w:r>
            <w:proofErr w:type="spellEnd"/>
            <w:r w:rsidR="001D1823">
              <w:rPr>
                <w:rFonts w:ascii="Arial Narrow" w:hAnsi="Arial Narrow" w:cstheme="minorHAnsi"/>
                <w:sz w:val="24"/>
                <w:szCs w:val="24"/>
              </w:rPr>
              <w:t xml:space="preserve">), </w:t>
            </w:r>
            <w:proofErr w:type="gramStart"/>
            <w:r w:rsidR="001D1823">
              <w:rPr>
                <w:rFonts w:ascii="Arial Narrow" w:hAnsi="Arial Narrow" w:cstheme="minorHAnsi"/>
                <w:sz w:val="24"/>
                <w:szCs w:val="24"/>
              </w:rPr>
              <w:t>Н(</w:t>
            </w:r>
            <w:proofErr w:type="gramEnd"/>
            <w:r w:rsidR="001D1823">
              <w:rPr>
                <w:rFonts w:ascii="Arial Narrow" w:hAnsi="Arial Narrow" w:cstheme="minorHAnsi"/>
                <w:sz w:val="24"/>
                <w:szCs w:val="24"/>
              </w:rPr>
              <w:t>кгс), не менее:</w:t>
            </w:r>
          </w:p>
          <w:p w:rsidR="000A077B" w:rsidRPr="00F2501C" w:rsidRDefault="000A077B" w:rsidP="00B1066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к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ритическая 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>нагрузка (</w:t>
            </w:r>
            <w:proofErr w:type="spellStart"/>
            <w:r w:rsidR="001D1823">
              <w:rPr>
                <w:rFonts w:ascii="Arial Narrow" w:hAnsi="Arial Narrow" w:cstheme="minorHAnsi"/>
                <w:sz w:val="24"/>
                <w:szCs w:val="24"/>
              </w:rPr>
              <w:t>Рк</w:t>
            </w:r>
            <w:proofErr w:type="spellEnd"/>
            <w:r w:rsidR="001D1823">
              <w:rPr>
                <w:rFonts w:ascii="Arial Narrow" w:hAnsi="Arial Narrow" w:cstheme="minorHAnsi"/>
                <w:sz w:val="24"/>
                <w:szCs w:val="24"/>
              </w:rPr>
              <w:t xml:space="preserve">), </w:t>
            </w:r>
            <w:proofErr w:type="gramStart"/>
            <w:r w:rsidR="001D1823">
              <w:rPr>
                <w:rFonts w:ascii="Arial Narrow" w:hAnsi="Arial Narrow" w:cstheme="minorHAnsi"/>
                <w:sz w:val="24"/>
                <w:szCs w:val="24"/>
              </w:rPr>
              <w:t>Н(</w:t>
            </w:r>
            <w:proofErr w:type="gramEnd"/>
            <w:r w:rsidR="001D1823">
              <w:rPr>
                <w:rFonts w:ascii="Arial Narrow" w:hAnsi="Arial Narrow" w:cstheme="minorHAnsi"/>
                <w:sz w:val="24"/>
                <w:szCs w:val="24"/>
              </w:rPr>
              <w:t>кгс), не менее: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:rsidR="000A077B" w:rsidRPr="00F2501C" w:rsidRDefault="000A077B" w:rsidP="00B1066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Диаметр пятна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 износа </w:t>
            </w:r>
            <w:proofErr w:type="spellStart"/>
            <w:r w:rsidRPr="00F2501C">
              <w:rPr>
                <w:rFonts w:ascii="Arial Narrow" w:hAnsi="Arial Narrow" w:cstheme="minorHAnsi"/>
                <w:sz w:val="24"/>
                <w:szCs w:val="24"/>
              </w:rPr>
              <w:t>Ди</w:t>
            </w:r>
            <w:proofErr w:type="spellEnd"/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 при осевой нагрузке 392 Н и продолжительности испытаний 1 ч, мм, не более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  <w:tc>
          <w:tcPr>
            <w:tcW w:w="1710" w:type="dxa"/>
            <w:vAlign w:val="center"/>
          </w:tcPr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0A077B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2609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(266</w:t>
            </w: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)</w:t>
            </w:r>
          </w:p>
          <w:p w:rsidR="001D1823" w:rsidRP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0A077B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784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(80)</w:t>
            </w: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Pr="00F2501C" w:rsidRDefault="000A077B" w:rsidP="001D1823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0,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>6</w:t>
            </w:r>
          </w:p>
        </w:tc>
        <w:tc>
          <w:tcPr>
            <w:tcW w:w="1745" w:type="dxa"/>
            <w:vAlign w:val="center"/>
          </w:tcPr>
          <w:p w:rsidR="001D1823" w:rsidRDefault="000A077B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br/>
            </w:r>
          </w:p>
          <w:p w:rsidR="001D1823" w:rsidRDefault="001D1823" w:rsidP="001D182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1D1823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0A077B" w:rsidP="001D18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2325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(237)</w:t>
            </w:r>
          </w:p>
          <w:p w:rsidR="001D1823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0A077B" w:rsidP="001D1823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824</w:t>
            </w:r>
            <w:r w:rsidR="001D182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>(84)</w:t>
            </w:r>
          </w:p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Pr="00F2501C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Pr="00F2501C" w:rsidRDefault="000A077B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0,6</w:t>
            </w:r>
          </w:p>
        </w:tc>
        <w:tc>
          <w:tcPr>
            <w:tcW w:w="1985" w:type="dxa"/>
            <w:vAlign w:val="center"/>
          </w:tcPr>
          <w:p w:rsidR="001D1823" w:rsidRDefault="000A077B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br/>
            </w: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2450 </w:t>
            </w:r>
            <w:r w:rsidR="000A077B" w:rsidRPr="00F2501C">
              <w:rPr>
                <w:rFonts w:ascii="Arial Narrow" w:hAnsi="Arial Narrow" w:cstheme="minorHAnsi"/>
                <w:sz w:val="24"/>
                <w:szCs w:val="24"/>
              </w:rPr>
              <w:t>(2</w:t>
            </w:r>
            <w:r>
              <w:rPr>
                <w:rFonts w:ascii="Arial Narrow" w:hAnsi="Arial Narrow" w:cstheme="minorHAnsi"/>
                <w:sz w:val="24"/>
                <w:szCs w:val="24"/>
              </w:rPr>
              <w:t>50</w:t>
            </w:r>
            <w:r w:rsidR="000A077B" w:rsidRPr="00F2501C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  <w:p w:rsidR="001D1823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784 (80</w:t>
            </w:r>
            <w:r w:rsidR="000A077B" w:rsidRPr="00F2501C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Pr="00F2501C" w:rsidRDefault="001D1823" w:rsidP="00B10668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0,6</w:t>
            </w:r>
          </w:p>
        </w:tc>
        <w:tc>
          <w:tcPr>
            <w:tcW w:w="1842" w:type="dxa"/>
            <w:vAlign w:val="center"/>
          </w:tcPr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2450 </w:t>
            </w:r>
            <w:r w:rsidR="000A077B" w:rsidRPr="00F2501C">
              <w:rPr>
                <w:rFonts w:ascii="Arial Narrow" w:hAnsi="Arial Narrow" w:cstheme="minorHAnsi"/>
                <w:sz w:val="24"/>
                <w:szCs w:val="24"/>
              </w:rPr>
              <w:t>(</w:t>
            </w:r>
            <w:r>
              <w:rPr>
                <w:rFonts w:ascii="Arial Narrow" w:hAnsi="Arial Narrow" w:cstheme="minorHAnsi"/>
                <w:sz w:val="24"/>
                <w:szCs w:val="24"/>
              </w:rPr>
              <w:t>250</w:t>
            </w:r>
            <w:r w:rsidR="000A077B" w:rsidRPr="00F2501C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  <w:p w:rsidR="001D1823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784 (80</w:t>
            </w:r>
            <w:r w:rsidR="000A077B" w:rsidRPr="00F2501C">
              <w:rPr>
                <w:rFonts w:ascii="Arial Narrow" w:hAnsi="Arial Narrow" w:cstheme="minorHAnsi"/>
                <w:sz w:val="24"/>
                <w:szCs w:val="24"/>
              </w:rPr>
              <w:t>)</w:t>
            </w: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1D1823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0A077B" w:rsidRPr="00F2501C" w:rsidRDefault="000A077B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0,6</w:t>
            </w:r>
          </w:p>
        </w:tc>
      </w:tr>
      <w:tr w:rsidR="001D1823" w:rsidRPr="00F2501C" w:rsidTr="00833EFE">
        <w:trPr>
          <w:trHeight w:val="570"/>
        </w:trPr>
        <w:tc>
          <w:tcPr>
            <w:tcW w:w="3281" w:type="dxa"/>
          </w:tcPr>
          <w:p w:rsidR="001D1823" w:rsidRPr="00F2501C" w:rsidRDefault="001D1823" w:rsidP="00B10668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Коллоидная стабильность %, не более</w:t>
            </w:r>
          </w:p>
        </w:tc>
        <w:tc>
          <w:tcPr>
            <w:tcW w:w="3455" w:type="dxa"/>
            <w:gridSpan w:val="2"/>
            <w:vAlign w:val="center"/>
          </w:tcPr>
          <w:p w:rsidR="001D1823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  <w:tc>
          <w:tcPr>
            <w:tcW w:w="3827" w:type="dxa"/>
            <w:gridSpan w:val="2"/>
            <w:vAlign w:val="center"/>
          </w:tcPr>
          <w:p w:rsidR="001D1823" w:rsidRPr="00F2501C" w:rsidRDefault="001D1823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</w:t>
            </w:r>
          </w:p>
        </w:tc>
      </w:tr>
      <w:tr w:rsidR="00B10668" w:rsidRPr="00F2501C" w:rsidTr="001C5C81">
        <w:trPr>
          <w:trHeight w:val="480"/>
        </w:trPr>
        <w:tc>
          <w:tcPr>
            <w:tcW w:w="3281" w:type="dxa"/>
          </w:tcPr>
          <w:p w:rsidR="00B10668" w:rsidRPr="00F2501C" w:rsidRDefault="00B10668" w:rsidP="00B1066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Коррозионное воздействие на металлы</w:t>
            </w:r>
          </w:p>
        </w:tc>
        <w:tc>
          <w:tcPr>
            <w:tcW w:w="7282" w:type="dxa"/>
            <w:gridSpan w:val="4"/>
            <w:vAlign w:val="center"/>
          </w:tcPr>
          <w:p w:rsidR="00B10668" w:rsidRPr="00F2501C" w:rsidRDefault="00B10668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Выдерживает</w:t>
            </w:r>
          </w:p>
        </w:tc>
      </w:tr>
      <w:tr w:rsidR="00B10668" w:rsidRPr="00F2501C" w:rsidTr="001C5C81">
        <w:trPr>
          <w:trHeight w:val="296"/>
        </w:trPr>
        <w:tc>
          <w:tcPr>
            <w:tcW w:w="3281" w:type="dxa"/>
          </w:tcPr>
          <w:p w:rsidR="00B10668" w:rsidRPr="00F2501C" w:rsidRDefault="00B10668" w:rsidP="00B10668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Изменение объёма резины (набухание),%</w:t>
            </w:r>
          </w:p>
        </w:tc>
        <w:tc>
          <w:tcPr>
            <w:tcW w:w="1710" w:type="dxa"/>
            <w:vAlign w:val="center"/>
          </w:tcPr>
          <w:p w:rsidR="00B10668" w:rsidRPr="00F2501C" w:rsidRDefault="00B10668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±8</w:t>
            </w:r>
          </w:p>
        </w:tc>
        <w:tc>
          <w:tcPr>
            <w:tcW w:w="1745" w:type="dxa"/>
            <w:vAlign w:val="center"/>
          </w:tcPr>
          <w:p w:rsidR="00B10668" w:rsidRPr="00F2501C" w:rsidRDefault="00B10668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±9</w:t>
            </w:r>
          </w:p>
        </w:tc>
        <w:tc>
          <w:tcPr>
            <w:tcW w:w="1985" w:type="dxa"/>
            <w:vAlign w:val="center"/>
          </w:tcPr>
          <w:p w:rsidR="00B10668" w:rsidRPr="00F2501C" w:rsidRDefault="00B10668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±9</w:t>
            </w:r>
          </w:p>
        </w:tc>
        <w:tc>
          <w:tcPr>
            <w:tcW w:w="1842" w:type="dxa"/>
            <w:vAlign w:val="center"/>
          </w:tcPr>
          <w:p w:rsidR="00B10668" w:rsidRPr="00F2501C" w:rsidRDefault="00B10668" w:rsidP="00D86C59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</w:rPr>
              <w:t>±8</w:t>
            </w:r>
          </w:p>
        </w:tc>
      </w:tr>
      <w:tr w:rsidR="001D1823" w:rsidRPr="00F2501C" w:rsidTr="001D1823">
        <w:trPr>
          <w:trHeight w:val="645"/>
        </w:trPr>
        <w:tc>
          <w:tcPr>
            <w:tcW w:w="3281" w:type="dxa"/>
          </w:tcPr>
          <w:p w:rsidR="001D1823" w:rsidRPr="001D1823" w:rsidRDefault="001D1823" w:rsidP="001D1823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Температура, при которой показания вентметра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Lincoln</w:t>
            </w:r>
            <w:r w:rsidRPr="001D1823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составляет 6,2 МПа (900 фунт/дюйм</w:t>
            </w:r>
            <w:proofErr w:type="gramStart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</w:rPr>
              <w:t xml:space="preserve">), 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0</w:t>
            </w:r>
            <w:r>
              <w:rPr>
                <w:rFonts w:ascii="Arial Narrow" w:hAnsi="Arial Narrow" w:cstheme="minorHAnsi"/>
                <w:sz w:val="24"/>
                <w:szCs w:val="24"/>
              </w:rPr>
              <w:t>С, не более</w:t>
            </w:r>
          </w:p>
        </w:tc>
        <w:tc>
          <w:tcPr>
            <w:tcW w:w="1710" w:type="dxa"/>
            <w:vAlign w:val="center"/>
          </w:tcPr>
          <w:p w:rsidR="001D1823" w:rsidRPr="00F2501C" w:rsidRDefault="001D1823" w:rsidP="009D1C1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минус 50</w:t>
            </w:r>
          </w:p>
        </w:tc>
        <w:tc>
          <w:tcPr>
            <w:tcW w:w="1745" w:type="dxa"/>
            <w:vAlign w:val="center"/>
          </w:tcPr>
          <w:p w:rsidR="001D1823" w:rsidRPr="00F2501C" w:rsidRDefault="001D1823" w:rsidP="009D1C1B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минус 35</w:t>
            </w:r>
          </w:p>
        </w:tc>
        <w:tc>
          <w:tcPr>
            <w:tcW w:w="1985" w:type="dxa"/>
            <w:vAlign w:val="center"/>
          </w:tcPr>
          <w:p w:rsidR="001D1823" w:rsidRDefault="001D1823" w:rsidP="001D1823">
            <w:pPr>
              <w:jc w:val="center"/>
            </w:pPr>
            <w:r w:rsidRPr="00F17FB3">
              <w:rPr>
                <w:rFonts w:ascii="Arial Narrow" w:hAnsi="Arial Narrow" w:cstheme="minorHAnsi"/>
                <w:sz w:val="24"/>
                <w:szCs w:val="24"/>
              </w:rPr>
              <w:t xml:space="preserve">минус </w:t>
            </w:r>
            <w:r>
              <w:rPr>
                <w:rFonts w:ascii="Arial Narrow" w:hAnsi="Arial Narrow" w:cstheme="minorHAnsi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1D1823" w:rsidRDefault="001D1823" w:rsidP="001D1823">
            <w:pPr>
              <w:jc w:val="center"/>
            </w:pPr>
            <w:r w:rsidRPr="00F17FB3">
              <w:rPr>
                <w:rFonts w:ascii="Arial Narrow" w:hAnsi="Arial Narrow" w:cstheme="minorHAnsi"/>
                <w:sz w:val="24"/>
                <w:szCs w:val="24"/>
              </w:rPr>
              <w:t xml:space="preserve">минус </w:t>
            </w:r>
            <w:r>
              <w:rPr>
                <w:rFonts w:ascii="Arial Narrow" w:hAnsi="Arial Narrow" w:cstheme="minorHAnsi"/>
                <w:sz w:val="24"/>
                <w:szCs w:val="24"/>
              </w:rPr>
              <w:t>20</w:t>
            </w:r>
          </w:p>
        </w:tc>
      </w:tr>
      <w:tr w:rsidR="00ED7FBD" w:rsidRPr="00F2501C" w:rsidTr="001C5C81">
        <w:trPr>
          <w:trHeight w:val="4049"/>
        </w:trPr>
        <w:tc>
          <w:tcPr>
            <w:tcW w:w="3281" w:type="dxa"/>
            <w:vAlign w:val="center"/>
          </w:tcPr>
          <w:p w:rsidR="00ED7FBD" w:rsidRPr="00F2501C" w:rsidRDefault="00ED7FBD" w:rsidP="00FC4FFA">
            <w:pPr>
              <w:jc w:val="center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b/>
                <w:sz w:val="24"/>
                <w:szCs w:val="24"/>
              </w:rPr>
              <w:t>Аналоги</w:t>
            </w:r>
          </w:p>
        </w:tc>
        <w:tc>
          <w:tcPr>
            <w:tcW w:w="1710" w:type="dxa"/>
            <w:vAlign w:val="center"/>
          </w:tcPr>
          <w:p w:rsidR="00FC4FFA" w:rsidRPr="00F2501C" w:rsidRDefault="00FC4FFA" w:rsidP="00FC4FF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BP</w:t>
            </w:r>
            <w:r w:rsidRPr="00F2501C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Optitemp</w:t>
            </w:r>
            <w:proofErr w:type="spellEnd"/>
            <w:r w:rsidR="001C5C81"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TT 1 EP</w:t>
            </w:r>
          </w:p>
          <w:p w:rsidR="00B537D9" w:rsidRPr="00F2501C" w:rsidRDefault="00B537D9" w:rsidP="00FC4FFA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FC4FFA" w:rsidRPr="00F2501C" w:rsidRDefault="00FC4FFA" w:rsidP="00FC4FFA">
            <w:pPr>
              <w:pBdr>
                <w:bottom w:val="single" w:sz="6" w:space="1" w:color="auto"/>
              </w:pBd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ED7FBD" w:rsidRPr="00F2501C" w:rsidRDefault="001C28AE" w:rsidP="004B246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 xml:space="preserve">Shell </w:t>
            </w:r>
            <w:proofErr w:type="spellStart"/>
            <w:r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>Darina</w:t>
            </w:r>
            <w:proofErr w:type="spellEnd"/>
            <w:r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 xml:space="preserve"> XL Multi-Season</w:t>
            </w:r>
            <w:r w:rsidR="004B2466"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>,</w:t>
            </w:r>
          </w:p>
          <w:p w:rsidR="00FC4FFA" w:rsidRPr="00F2501C" w:rsidRDefault="00FC4FFA" w:rsidP="004B246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</w:pPr>
          </w:p>
          <w:p w:rsidR="004B2466" w:rsidRPr="00F2501C" w:rsidRDefault="004B2466" w:rsidP="004B246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>SRS 2000</w:t>
            </w:r>
            <w:r w:rsidR="00FC4FFA"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 xml:space="preserve"> (Exxon-Mobil)</w:t>
            </w:r>
            <w:r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>,</w:t>
            </w:r>
          </w:p>
          <w:p w:rsidR="00FC4FFA" w:rsidRPr="00F2501C" w:rsidRDefault="00FC4FFA" w:rsidP="004B246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</w:pPr>
          </w:p>
          <w:p w:rsidR="004B2466" w:rsidRPr="00F2501C" w:rsidRDefault="004B2466" w:rsidP="004B2466">
            <w:pPr>
              <w:jc w:val="center"/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>Esso Epic EP102</w:t>
            </w:r>
          </w:p>
          <w:p w:rsidR="004B2466" w:rsidRPr="00F2501C" w:rsidRDefault="004B2466" w:rsidP="004B2466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bCs/>
                <w:sz w:val="24"/>
                <w:szCs w:val="24"/>
                <w:lang w:val="en-US"/>
              </w:rPr>
              <w:t>(Exxon-Mobil)</w:t>
            </w:r>
          </w:p>
        </w:tc>
        <w:tc>
          <w:tcPr>
            <w:tcW w:w="1985" w:type="dxa"/>
            <w:vAlign w:val="center"/>
          </w:tcPr>
          <w:p w:rsidR="00D63AB9" w:rsidRPr="00F2501C" w:rsidRDefault="00D63AB9" w:rsidP="00D63AB9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BP</w:t>
            </w:r>
          </w:p>
          <w:p w:rsidR="00D63AB9" w:rsidRPr="00F2501C" w:rsidRDefault="00D63AB9" w:rsidP="00D63AB9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proofErr w:type="spellStart"/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Energrease</w:t>
            </w:r>
            <w:proofErr w:type="spellEnd"/>
            <w:r w:rsidR="00C848CE"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L</w:t>
            </w: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2</w:t>
            </w:r>
            <w:r w:rsidR="004B2466"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,</w:t>
            </w:r>
          </w:p>
          <w:p w:rsidR="00FC4FFA" w:rsidRPr="00F2501C" w:rsidRDefault="00FC4FFA" w:rsidP="00D63AB9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4B2466" w:rsidRPr="00F2501C" w:rsidRDefault="004B2466" w:rsidP="00D63AB9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GBT</w:t>
            </w:r>
            <w:r w:rsidR="00FC4FFA"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(Fuchs)</w:t>
            </w: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,</w:t>
            </w:r>
          </w:p>
          <w:p w:rsidR="00FC4FFA" w:rsidRPr="00F2501C" w:rsidRDefault="00FC4FFA" w:rsidP="00D63AB9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4B2466" w:rsidRPr="00F2501C" w:rsidRDefault="004B2466" w:rsidP="00D63AB9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FN745/94</w:t>
            </w:r>
          </w:p>
          <w:p w:rsidR="00ED7FBD" w:rsidRPr="00F2501C" w:rsidRDefault="004B2466" w:rsidP="001C5C81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(FUCHS)</w:t>
            </w:r>
          </w:p>
        </w:tc>
        <w:tc>
          <w:tcPr>
            <w:tcW w:w="1842" w:type="dxa"/>
            <w:vAlign w:val="center"/>
          </w:tcPr>
          <w:p w:rsidR="004B2466" w:rsidRPr="00F2501C" w:rsidRDefault="001C5C81" w:rsidP="009D1C1B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Castrol MA 936 SF Light,</w:t>
            </w:r>
          </w:p>
          <w:p w:rsidR="001C5C81" w:rsidRPr="00F2501C" w:rsidRDefault="001C5C81" w:rsidP="009D1C1B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1C5C81" w:rsidRPr="00F2501C" w:rsidRDefault="001C5C81" w:rsidP="001C5C81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DOW CORNING G4500 </w:t>
            </w:r>
            <w:proofErr w:type="spellStart"/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Syn</w:t>
            </w:r>
            <w:proofErr w:type="spellEnd"/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,</w:t>
            </w:r>
          </w:p>
          <w:p w:rsidR="001C5C81" w:rsidRPr="00F2501C" w:rsidRDefault="001C5C81" w:rsidP="001C5C81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1C5C81" w:rsidRPr="00F2501C" w:rsidRDefault="001C5C81" w:rsidP="001C5C81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EXXON-MOBIL CM-L, </w:t>
            </w:r>
          </w:p>
          <w:p w:rsidR="001C5C81" w:rsidRPr="00F2501C" w:rsidRDefault="001C5C81" w:rsidP="001C5C81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1C5C81" w:rsidRPr="00F2501C" w:rsidRDefault="001C5C81" w:rsidP="001C5C81">
            <w:pPr>
              <w:jc w:val="center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Fuchs </w:t>
            </w:r>
            <w:proofErr w:type="spellStart"/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>Moreplex</w:t>
            </w:r>
            <w:proofErr w:type="spellEnd"/>
            <w:r w:rsidRPr="00F2501C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#1</w:t>
            </w:r>
          </w:p>
        </w:tc>
      </w:tr>
    </w:tbl>
    <w:p w:rsidR="00F2501C" w:rsidRDefault="00F2501C" w:rsidP="001C5C81">
      <w:pPr>
        <w:jc w:val="both"/>
        <w:rPr>
          <w:rFonts w:ascii="Arial Narrow" w:hAnsi="Arial Narrow" w:cstheme="minorHAnsi"/>
          <w:b/>
          <w:sz w:val="24"/>
          <w:szCs w:val="24"/>
        </w:rPr>
      </w:pPr>
    </w:p>
    <w:sectPr w:rsidR="00F2501C" w:rsidSect="00F17D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414"/>
    <w:multiLevelType w:val="hybridMultilevel"/>
    <w:tmpl w:val="A69C56B0"/>
    <w:lvl w:ilvl="0" w:tplc="78861D2C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03984"/>
    <w:multiLevelType w:val="hybridMultilevel"/>
    <w:tmpl w:val="9C5CF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F7B"/>
    <w:rsid w:val="000274AC"/>
    <w:rsid w:val="000A077B"/>
    <w:rsid w:val="000A2021"/>
    <w:rsid w:val="00171241"/>
    <w:rsid w:val="001A74CF"/>
    <w:rsid w:val="001C28AE"/>
    <w:rsid w:val="001C5C81"/>
    <w:rsid w:val="001D1823"/>
    <w:rsid w:val="003E0592"/>
    <w:rsid w:val="004B2466"/>
    <w:rsid w:val="004C1AAA"/>
    <w:rsid w:val="0053656D"/>
    <w:rsid w:val="00556FAD"/>
    <w:rsid w:val="005C6A11"/>
    <w:rsid w:val="00602D78"/>
    <w:rsid w:val="006140D8"/>
    <w:rsid w:val="006B79FF"/>
    <w:rsid w:val="006E352C"/>
    <w:rsid w:val="00772AAC"/>
    <w:rsid w:val="007A1432"/>
    <w:rsid w:val="008071A8"/>
    <w:rsid w:val="008A3D5D"/>
    <w:rsid w:val="009D1C1B"/>
    <w:rsid w:val="009D6EFE"/>
    <w:rsid w:val="00AE2B26"/>
    <w:rsid w:val="00B10668"/>
    <w:rsid w:val="00B537D9"/>
    <w:rsid w:val="00BD1B1E"/>
    <w:rsid w:val="00BD5F7B"/>
    <w:rsid w:val="00C551CF"/>
    <w:rsid w:val="00C848CE"/>
    <w:rsid w:val="00C900B4"/>
    <w:rsid w:val="00CA012E"/>
    <w:rsid w:val="00D33AEC"/>
    <w:rsid w:val="00D63AB9"/>
    <w:rsid w:val="00E45E83"/>
    <w:rsid w:val="00E6211E"/>
    <w:rsid w:val="00E66D7D"/>
    <w:rsid w:val="00EB329C"/>
    <w:rsid w:val="00ED7FBD"/>
    <w:rsid w:val="00EF593C"/>
    <w:rsid w:val="00F17DB7"/>
    <w:rsid w:val="00F2501C"/>
    <w:rsid w:val="00F52BC3"/>
    <w:rsid w:val="00FC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A012E"/>
    <w:pPr>
      <w:widowControl w:val="0"/>
      <w:autoSpaceDE w:val="0"/>
      <w:autoSpaceDN w:val="0"/>
      <w:adjustRightInd w:val="0"/>
      <w:spacing w:after="0" w:line="835" w:lineRule="exact"/>
      <w:ind w:hanging="9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A012E"/>
    <w:rPr>
      <w:rFonts w:ascii="Century Schoolbook" w:hAnsi="Century Schoolbook" w:cs="Century Schoolbook"/>
      <w:sz w:val="22"/>
      <w:szCs w:val="22"/>
    </w:rPr>
  </w:style>
  <w:style w:type="paragraph" w:styleId="a4">
    <w:name w:val="List Paragraph"/>
    <w:basedOn w:val="a"/>
    <w:uiPriority w:val="34"/>
    <w:qFormat/>
    <w:rsid w:val="00027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A012E"/>
    <w:pPr>
      <w:widowControl w:val="0"/>
      <w:autoSpaceDE w:val="0"/>
      <w:autoSpaceDN w:val="0"/>
      <w:adjustRightInd w:val="0"/>
      <w:spacing w:after="0" w:line="835" w:lineRule="exact"/>
      <w:ind w:hanging="9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CA012E"/>
    <w:rPr>
      <w:rFonts w:ascii="Century Schoolbook" w:hAnsi="Century Schoolbook" w:cs="Century Schoolbook"/>
      <w:sz w:val="22"/>
      <w:szCs w:val="22"/>
    </w:rPr>
  </w:style>
  <w:style w:type="paragraph" w:styleId="a4">
    <w:name w:val="List Paragraph"/>
    <w:basedOn w:val="a"/>
    <w:uiPriority w:val="34"/>
    <w:qFormat/>
    <w:rsid w:val="0002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A085-2013-4100-921F-364022F0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VMPAUTO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Румянцев</dc:creator>
  <cp:lastModifiedBy>Эльман Пенджиев</cp:lastModifiedBy>
  <cp:revision>16</cp:revision>
  <dcterms:created xsi:type="dcterms:W3CDTF">2011-11-17T06:38:00Z</dcterms:created>
  <dcterms:modified xsi:type="dcterms:W3CDTF">2014-02-14T09:26:00Z</dcterms:modified>
</cp:coreProperties>
</file>